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83F" w:rsidRDefault="004467A3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2579370</wp:posOffset>
                </wp:positionH>
                <wp:positionV relativeFrom="paragraph">
                  <wp:posOffset>-13970</wp:posOffset>
                </wp:positionV>
                <wp:extent cx="676910" cy="612140"/>
                <wp:effectExtent l="0" t="0" r="0" b="0"/>
                <wp:wrapTopAndBottom/>
                <wp:docPr id="1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8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676910" cy="6121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0288;o:allowoverlap:true;o:allowincell:true;mso-position-horizontal-relative:margin;margin-left:203.10pt;mso-position-horizontal:absolute;mso-position-vertical-relative:text;margin-top:-1.10pt;mso-position-vertical:absolute;width:53.30pt;height:48.20pt;mso-wrap-distance-left:9.00pt;mso-wrap-distance-top:0.00pt;mso-wrap-distance-right:9.00pt;mso-wrap-distance-bottom:0.00pt;" stroked="false">
                <v:path textboxrect="0,0,0,0"/>
                <w10:wrap type="topAndBottom"/>
                <v:imagedata r:id="rId9" o:title=""/>
              </v:shape>
            </w:pict>
          </mc:Fallback>
        </mc:AlternateContent>
      </w:r>
    </w:p>
    <w:p w:rsidR="0085583F" w:rsidRDefault="004467A3">
      <w:pPr>
        <w:pStyle w:val="3"/>
        <w:tabs>
          <w:tab w:val="left" w:pos="-851"/>
        </w:tabs>
        <w:spacing w:before="0" w:after="0"/>
        <w:ind w:right="6"/>
        <w:contextualSpacing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ДЕПАРТАМЕНТ </w:t>
      </w:r>
    </w:p>
    <w:p w:rsidR="0085583F" w:rsidRDefault="004467A3">
      <w:pPr>
        <w:pStyle w:val="3"/>
        <w:tabs>
          <w:tab w:val="left" w:pos="-851"/>
        </w:tabs>
        <w:spacing w:before="0" w:after="0"/>
        <w:ind w:right="6"/>
        <w:contextualSpacing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СТРОИТЕЛЬСТВА И АРХИТЕКТУРЫ</w:t>
      </w:r>
    </w:p>
    <w:p w:rsidR="0085583F" w:rsidRDefault="004467A3">
      <w:pPr>
        <w:pStyle w:val="5"/>
        <w:spacing w:before="0" w:after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ХАНТЫ-МАНСИЙСКОГО АВТОНОМНОГО ОКРУГА - ЮГРЫ</w:t>
      </w:r>
    </w:p>
    <w:p w:rsidR="0085583F" w:rsidRDefault="004467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(ДЕПСТРОЙ ЮГРЫ)</w:t>
      </w:r>
    </w:p>
    <w:p w:rsidR="0085583F" w:rsidRDefault="0085583F">
      <w:pPr>
        <w:widowControl w:val="0"/>
        <w:spacing w:before="0" w:after="0"/>
        <w:contextualSpacing/>
        <w:jc w:val="center"/>
        <w:rPr>
          <w:sz w:val="22"/>
          <w:szCs w:val="22"/>
        </w:rPr>
      </w:pPr>
    </w:p>
    <w:p w:rsidR="0085583F" w:rsidRDefault="004467A3">
      <w:pPr>
        <w:widowControl w:val="0"/>
        <w:spacing w:before="0" w:after="0"/>
        <w:jc w:val="both"/>
        <w:rPr>
          <w:rFonts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ул. Мира, д. 18, г. Ханты-Мансийск,</w:t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  <w:t>Телефон:   8 (3467) 3603</w:t>
      </w:r>
      <w:r>
        <w:rPr>
          <w:rFonts w:cs="Times New Roman"/>
          <w:sz w:val="20"/>
          <w:szCs w:val="20"/>
        </w:rPr>
        <w:t>76, 360420</w:t>
      </w:r>
    </w:p>
    <w:p w:rsidR="0085583F" w:rsidRDefault="004467A3">
      <w:pPr>
        <w:widowControl w:val="0"/>
        <w:spacing w:before="0" w:after="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Ханты-Мансийский автономный округ – Югра,</w:t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  <w:t xml:space="preserve"> </w:t>
      </w:r>
      <w:proofErr w:type="gramStart"/>
      <w:r>
        <w:rPr>
          <w:rFonts w:eastAsia="Times New Roman" w:cs="Times New Roman"/>
          <w:sz w:val="20"/>
          <w:szCs w:val="20"/>
        </w:rPr>
        <w:t>Е</w:t>
      </w:r>
      <w:proofErr w:type="gramEnd"/>
      <w:r>
        <w:rPr>
          <w:rFonts w:eastAsia="Times New Roman" w:cs="Times New Roman"/>
          <w:sz w:val="20"/>
          <w:szCs w:val="20"/>
        </w:rPr>
        <w:t>-</w:t>
      </w:r>
      <w:r>
        <w:rPr>
          <w:rFonts w:eastAsia="Times New Roman" w:cs="Times New Roman"/>
          <w:sz w:val="20"/>
          <w:szCs w:val="20"/>
          <w:lang w:val="en-US"/>
        </w:rPr>
        <w:t>mail</w:t>
      </w:r>
      <w:r>
        <w:rPr>
          <w:rFonts w:eastAsia="Times New Roman" w:cs="Times New Roman"/>
          <w:sz w:val="20"/>
          <w:szCs w:val="20"/>
        </w:rPr>
        <w:t xml:space="preserve">: </w:t>
      </w:r>
      <w:r>
        <w:rPr>
          <w:rFonts w:eastAsia="Times New Roman" w:cs="Times New Roman"/>
          <w:sz w:val="20"/>
          <w:szCs w:val="20"/>
          <w:lang w:val="en-US"/>
        </w:rPr>
        <w:t>ds</w:t>
      </w:r>
      <w:r>
        <w:rPr>
          <w:rFonts w:eastAsia="Times New Roman" w:cs="Times New Roman"/>
          <w:sz w:val="20"/>
          <w:szCs w:val="20"/>
        </w:rPr>
        <w:t>@</w:t>
      </w:r>
      <w:proofErr w:type="spellStart"/>
      <w:r>
        <w:rPr>
          <w:rFonts w:eastAsia="Times New Roman" w:cs="Times New Roman"/>
          <w:sz w:val="20"/>
          <w:szCs w:val="20"/>
          <w:lang w:val="en-US"/>
        </w:rPr>
        <w:t>admhmao</w:t>
      </w:r>
      <w:proofErr w:type="spellEnd"/>
      <w:r>
        <w:rPr>
          <w:rFonts w:eastAsia="Times New Roman" w:cs="Times New Roman"/>
          <w:sz w:val="20"/>
          <w:szCs w:val="20"/>
        </w:rPr>
        <w:t>.</w:t>
      </w:r>
      <w:proofErr w:type="spellStart"/>
      <w:r>
        <w:rPr>
          <w:rFonts w:eastAsia="Times New Roman" w:cs="Times New Roman"/>
          <w:sz w:val="20"/>
          <w:szCs w:val="20"/>
          <w:lang w:val="en-US"/>
        </w:rPr>
        <w:t>ru</w:t>
      </w:r>
      <w:proofErr w:type="spellEnd"/>
      <w:r>
        <w:rPr>
          <w:rFonts w:eastAsia="Times New Roman" w:cs="Times New Roman"/>
          <w:sz w:val="20"/>
          <w:szCs w:val="20"/>
        </w:rPr>
        <w:tab/>
      </w:r>
    </w:p>
    <w:p w:rsidR="0085583F" w:rsidRDefault="004467A3">
      <w:pPr>
        <w:widowControl w:val="0"/>
        <w:spacing w:before="0" w:after="0"/>
        <w:jc w:val="both"/>
        <w:rPr>
          <w:rFonts w:cs="Times New Roman"/>
          <w:sz w:val="22"/>
          <w:szCs w:val="22"/>
        </w:rPr>
      </w:pPr>
      <w:r>
        <w:rPr>
          <w:rFonts w:eastAsia="Times New Roman" w:cs="Times New Roman"/>
          <w:sz w:val="20"/>
          <w:szCs w:val="20"/>
        </w:rPr>
        <w:t>628011</w:t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  <w:t xml:space="preserve">    </w:t>
      </w:r>
    </w:p>
    <w:p w:rsidR="0085583F" w:rsidRDefault="004467A3">
      <w:pPr>
        <w:widowControl w:val="0"/>
        <w:spacing w:before="0" w:after="0"/>
        <w:contextualSpacing/>
        <w:rPr>
          <w:sz w:val="22"/>
          <w:szCs w:val="22"/>
        </w:rPr>
      </w:pPr>
      <w:r>
        <w:rPr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69215</wp:posOffset>
                </wp:positionV>
                <wp:extent cx="5962015" cy="1270"/>
                <wp:effectExtent l="33655" t="34925" r="33020" b="31750"/>
                <wp:wrapNone/>
                <wp:docPr id="2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961240" cy="0"/>
                        </a:xfrm>
                        <a:prstGeom prst="line">
                          <a:avLst/>
                        </a:prstGeom>
                        <a:ln w="57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w15="http://schemas.microsoft.com/office/word/2012/wordml">
            <w:pict>
              <v:line id="shape 1" o:spid="_x0000_s1" style="position:absolute;left:0;text-align:left;z-index:251659264;mso-wrap-distance-left:0.00pt;mso-wrap-distance-top:0.00pt;mso-wrap-distance-right:0.00pt;mso-wrap-distance-bottom:0.00pt;visibility:visible;" from="-1.1pt,5.5pt" to="468.3pt,5.5pt" filled="f" strokecolor="#000000" strokeweight="4.51pt"/>
            </w:pict>
          </mc:Fallback>
        </mc:AlternateContent>
      </w:r>
    </w:p>
    <w:tbl>
      <w:tblPr>
        <w:tblW w:w="918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3684"/>
        <w:gridCol w:w="5496"/>
      </w:tblGrid>
      <w:tr w:rsidR="0085583F">
        <w:tc>
          <w:tcPr>
            <w:tcW w:w="3684" w:type="dxa"/>
            <w:shd w:val="clear" w:color="auto" w:fill="auto"/>
          </w:tcPr>
          <w:p w:rsidR="0085583F" w:rsidRDefault="0085583F">
            <w:pPr>
              <w:spacing w:before="0" w:after="0"/>
              <w:contextualSpacing/>
              <w:rPr>
                <w:rFonts w:eastAsia="Calibri"/>
                <w:color w:val="D9D9D9"/>
                <w:sz w:val="28"/>
                <w:szCs w:val="28"/>
              </w:rPr>
            </w:pPr>
          </w:p>
          <w:p w:rsidR="0085583F" w:rsidRDefault="004467A3">
            <w:pPr>
              <w:spacing w:before="0" w:after="0"/>
              <w:contextualSpacing/>
              <w:rPr>
                <w:rFonts w:eastAsia="Calibri"/>
                <w:color w:val="D9D9D9"/>
                <w:sz w:val="28"/>
                <w:szCs w:val="28"/>
              </w:rPr>
            </w:pPr>
            <w:r>
              <w:rPr>
                <w:rFonts w:eastAsia="Calibri"/>
                <w:color w:val="D9D9D9"/>
                <w:sz w:val="28"/>
                <w:szCs w:val="28"/>
              </w:rPr>
              <w:t>[Номер документа]</w:t>
            </w:r>
          </w:p>
          <w:p w:rsidR="0085583F" w:rsidRDefault="004467A3">
            <w:pPr>
              <w:spacing w:before="0" w:after="0"/>
              <w:contextualSpacing/>
              <w:rPr>
                <w:rFonts w:eastAsia="Calibri"/>
                <w:color w:val="D9D9D9"/>
                <w:sz w:val="28"/>
                <w:szCs w:val="28"/>
                <w:lang w:val="en-US"/>
              </w:rPr>
            </w:pPr>
            <w:r>
              <w:rPr>
                <w:rFonts w:eastAsia="Calibri"/>
                <w:color w:val="D9D9D9"/>
                <w:sz w:val="28"/>
                <w:szCs w:val="28"/>
                <w:lang w:val="en-US"/>
              </w:rPr>
              <w:t>[</w:t>
            </w:r>
            <w:r>
              <w:rPr>
                <w:rFonts w:eastAsia="Calibri"/>
                <w:color w:val="D9D9D9"/>
                <w:sz w:val="28"/>
                <w:szCs w:val="28"/>
              </w:rPr>
              <w:t>Дата документа</w:t>
            </w:r>
            <w:r>
              <w:rPr>
                <w:rFonts w:eastAsia="Calibri"/>
                <w:color w:val="D9D9D9"/>
                <w:sz w:val="28"/>
                <w:szCs w:val="28"/>
                <w:lang w:val="en-US"/>
              </w:rPr>
              <w:t>]</w:t>
            </w:r>
          </w:p>
          <w:p w:rsidR="0085583F" w:rsidRDefault="0085583F">
            <w:pPr>
              <w:tabs>
                <w:tab w:val="right" w:pos="4784"/>
              </w:tabs>
              <w:spacing w:before="0" w:after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496" w:type="dxa"/>
            <w:shd w:val="clear" w:color="auto" w:fill="auto"/>
          </w:tcPr>
          <w:p w:rsidR="0085583F" w:rsidRDefault="004467A3">
            <w:pPr>
              <w:spacing w:before="0" w:after="0"/>
              <w:contextualSpacing/>
              <w:jc w:val="right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Председателю Думы Ханты-Мансийского автономного округа </w:t>
            </w:r>
            <w:r>
              <w:rPr>
                <w:b/>
                <w:sz w:val="28"/>
                <w:szCs w:val="28"/>
              </w:rPr>
              <w:t>-</w:t>
            </w: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Югры</w:t>
            </w:r>
          </w:p>
          <w:p w:rsidR="0085583F" w:rsidRDefault="004467A3">
            <w:pPr>
              <w:spacing w:before="0" w:after="0"/>
              <w:contextualSpacing/>
              <w:jc w:val="right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</w:t>
            </w:r>
          </w:p>
          <w:p w:rsidR="0085583F" w:rsidRDefault="004467A3">
            <w:pPr>
              <w:spacing w:before="0" w:after="0"/>
              <w:contextualSpacing/>
              <w:jc w:val="right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Б.С.Хохрякову</w:t>
            </w:r>
            <w:proofErr w:type="spellEnd"/>
          </w:p>
        </w:tc>
      </w:tr>
    </w:tbl>
    <w:p w:rsidR="0085583F" w:rsidRDefault="0085583F">
      <w:pPr>
        <w:spacing w:before="0" w:after="0"/>
        <w:contextualSpacing/>
        <w:rPr>
          <w:rFonts w:eastAsia="Times New Roman"/>
        </w:rPr>
      </w:pPr>
    </w:p>
    <w:p w:rsidR="0085583F" w:rsidRDefault="004467A3">
      <w:pPr>
        <w:spacing w:before="0" w:after="0"/>
        <w:contextualSpacing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>На исх. от 26.06.2025 № 39-Исх-1631</w:t>
      </w:r>
    </w:p>
    <w:p w:rsidR="0085583F" w:rsidRDefault="0085583F">
      <w:pPr>
        <w:spacing w:before="0" w:after="0"/>
        <w:contextualSpacing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85583F" w:rsidRDefault="0085583F">
      <w:pPr>
        <w:spacing w:before="0" w:after="0"/>
        <w:contextualSpacing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85583F" w:rsidRDefault="004467A3">
      <w:pPr>
        <w:spacing w:before="0" w:after="0"/>
        <w:contextualSpacing/>
        <w:jc w:val="center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Уважаемый Борис Сергеевич</w:t>
      </w:r>
      <w:r>
        <w:rPr>
          <w:sz w:val="28"/>
          <w:szCs w:val="28"/>
        </w:rPr>
        <w:t>!</w:t>
      </w:r>
    </w:p>
    <w:p w:rsidR="0085583F" w:rsidRDefault="0085583F">
      <w:pPr>
        <w:spacing w:before="0" w:after="0"/>
        <w:ind w:firstLine="720"/>
        <w:contextualSpacing/>
        <w:jc w:val="both"/>
        <w:rPr>
          <w:rFonts w:cs="Times New Roman"/>
          <w:sz w:val="28"/>
          <w:szCs w:val="28"/>
        </w:rPr>
      </w:pPr>
    </w:p>
    <w:p w:rsidR="0085583F" w:rsidRDefault="004467A3" w:rsidP="007D7CDF">
      <w:pPr>
        <w:spacing w:before="0" w:after="0"/>
        <w:ind w:firstLine="720"/>
        <w:contextualSpacing/>
        <w:jc w:val="both"/>
        <w:rPr>
          <w:rFonts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/>
          <w:sz w:val="28"/>
          <w:szCs w:val="28"/>
          <w:lang w:eastAsia="ar-SA"/>
        </w:rPr>
        <w:t xml:space="preserve">Направляю информацию по исполнению пункта 2 </w:t>
      </w:r>
      <w:r>
        <w:rPr>
          <w:rFonts w:eastAsia="Times New Roman" w:cs="Times New Roman"/>
          <w:sz w:val="28"/>
          <w:szCs w:val="28"/>
          <w:lang w:eastAsia="ar-SA"/>
        </w:rPr>
        <w:t>Решения двадцать восьмого заседания Координационного совета представительных органов местного самоуправления муниципальных образований Ханты-Мансийского автономного округа – Югры и Думы Ханты-Мансийского автономного округа – Югры от 10 июня 2025 года.</w:t>
      </w:r>
    </w:p>
    <w:p w:rsidR="0085583F" w:rsidRDefault="0085583F">
      <w:pPr>
        <w:spacing w:before="0" w:after="0" w:line="276" w:lineRule="auto"/>
        <w:ind w:firstLine="720"/>
        <w:contextualSpacing/>
        <w:jc w:val="both"/>
        <w:rPr>
          <w:rFonts w:eastAsia="Times New Roman" w:cs="Times New Roman"/>
          <w:sz w:val="28"/>
          <w:szCs w:val="28"/>
          <w:lang w:eastAsia="ar-SA"/>
        </w:rPr>
      </w:pPr>
    </w:p>
    <w:p w:rsidR="0085583F" w:rsidRDefault="004467A3">
      <w:pPr>
        <w:spacing w:before="0" w:after="0" w:line="276" w:lineRule="auto"/>
        <w:ind w:firstLine="720"/>
        <w:contextualSpacing/>
        <w:jc w:val="both"/>
      </w:pPr>
      <w:r>
        <w:rPr>
          <w:rFonts w:eastAsia="Times New Roman" w:cs="Times New Roman"/>
          <w:sz w:val="28"/>
          <w:szCs w:val="28"/>
          <w:lang w:eastAsia="ar-SA"/>
        </w:rPr>
        <w:t xml:space="preserve"> Пр</w:t>
      </w:r>
      <w:r>
        <w:rPr>
          <w:rFonts w:eastAsia="Times New Roman" w:cs="Times New Roman"/>
          <w:sz w:val="28"/>
          <w:szCs w:val="28"/>
          <w:lang w:eastAsia="ar-SA"/>
        </w:rPr>
        <w:t>иложение: на 3 л. в 1 экз.</w:t>
      </w:r>
    </w:p>
    <w:p w:rsidR="0085583F" w:rsidRDefault="0085583F">
      <w:pPr>
        <w:spacing w:after="0"/>
        <w:ind w:firstLine="720"/>
        <w:jc w:val="both"/>
        <w:rPr>
          <w:sz w:val="28"/>
          <w:szCs w:val="28"/>
        </w:rPr>
      </w:pPr>
    </w:p>
    <w:p w:rsidR="0085583F" w:rsidRDefault="004467A3">
      <w:pPr>
        <w:pStyle w:val="afa"/>
        <w:spacing w:after="0"/>
        <w:ind w:firstLine="709"/>
        <w:contextualSpacing/>
        <w:jc w:val="both"/>
        <w:rPr>
          <w:rStyle w:val="bold1"/>
          <w:rFonts w:cs="Times New Roman"/>
          <w:b w:val="0"/>
          <w:bCs w:val="0"/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2033755</wp:posOffset>
                </wp:positionH>
                <wp:positionV relativeFrom="paragraph">
                  <wp:posOffset>221261</wp:posOffset>
                </wp:positionV>
                <wp:extent cx="2558415" cy="1002030"/>
                <wp:effectExtent l="0" t="0" r="12700" b="26670"/>
                <wp:wrapNone/>
                <wp:docPr id="3" name="Группа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558413" cy="1002027"/>
                          <a:chOff x="0" y="0"/>
                          <a:chExt cx="0" cy="0"/>
                        </a:xfrm>
                      </wpg:grpSpPr>
                      <wps:wsp>
                        <wps:cNvPr id="4" name="Скругленный прямоугольник 4"/>
                        <wps:cNvSpPr/>
                        <wps:spPr bwMode="auto">
                          <a:xfrm>
                            <a:off x="0" y="0"/>
                            <a:ext cx="2557800" cy="10015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260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minor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3282679" name="Рисунок 9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133200" y="20879"/>
                            <a:ext cx="324000" cy="335160"/>
                          </a:xfrm>
                          <a:prstGeom prst="rect">
                            <a:avLst/>
                          </a:prstGeom>
                          <a:ln>
                            <a:noFill/>
                            <a:miter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 xmlns:w15="http://schemas.microsoft.com/office/word/2012/wordml">
            <w:pict>
              <v:group id="group 2" o:spid="_x0000_s0000" style="position:absolute;z-index:251661312;o:allowoverlap:true;o:allowincell:true;mso-position-horizontal-relative:text;margin-left:160.14pt;mso-position-horizontal:absolute;mso-position-vertical-relative:text;margin-top:17.42pt;mso-position-vertical:absolute;width:201.45pt;height:78.90pt;mso-wrap-distance-left:0.00pt;mso-wrap-distance-top:0.00pt;mso-wrap-distance-right:0.00pt;mso-wrap-distance-bottom:0.00pt;" coordorigin="0,0" coordsize="0,0">
                <v:shape id="shape 3" o:spid="_x0000_s3" o:spt="2" type="#_x0000_t2" style="position:absolute;left:0;top:0;width:25578;height:10015;visibility:visible;" filled="f" strokecolor="#000000" strokeweight="0.99pt"/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4" o:spid="_x0000_s4" type="#_x0000_t75" style="position:absolute;left:1332;top:208;width:3240;height:3351;" stroked="f">
                  <v:path textboxrect="0,0,0,0"/>
                  <v:imagedata r:id="rId11" o:title=""/>
                </v:shape>
              </v:group>
            </w:pict>
          </mc:Fallback>
        </mc:AlternateContent>
      </w:r>
    </w:p>
    <w:tbl>
      <w:tblPr>
        <w:tblW w:w="910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317"/>
        <w:gridCol w:w="3734"/>
        <w:gridCol w:w="2053"/>
      </w:tblGrid>
      <w:tr w:rsidR="0085583F">
        <w:trPr>
          <w:trHeight w:val="1443"/>
        </w:trPr>
        <w:tc>
          <w:tcPr>
            <w:tcW w:w="3317" w:type="dxa"/>
            <w:shd w:val="clear" w:color="auto" w:fill="auto"/>
          </w:tcPr>
          <w:p w:rsidR="0085583F" w:rsidRDefault="004467A3">
            <w:pPr>
              <w:spacing w:before="0" w:after="0"/>
              <w:contextualSpacing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И.о</w:t>
            </w:r>
            <w:proofErr w:type="gramStart"/>
            <w:r>
              <w:rPr>
                <w:sz w:val="28"/>
                <w:szCs w:val="28"/>
                <w:lang w:eastAsia="ru-RU"/>
              </w:rPr>
              <w:t>.</w:t>
            </w:r>
            <w:r>
              <w:rPr>
                <w:sz w:val="28"/>
                <w:szCs w:val="28"/>
              </w:rPr>
              <w:t>д</w:t>
            </w:r>
            <w:proofErr w:type="gramEnd"/>
            <w:r>
              <w:rPr>
                <w:sz w:val="28"/>
                <w:szCs w:val="28"/>
              </w:rPr>
              <w:t>иректора</w:t>
            </w:r>
            <w:proofErr w:type="spellEnd"/>
            <w:r>
              <w:rPr>
                <w:sz w:val="28"/>
                <w:szCs w:val="28"/>
              </w:rPr>
              <w:t xml:space="preserve"> Департамента – главного архитектора  </w:t>
            </w:r>
          </w:p>
          <w:p w:rsidR="0085583F" w:rsidRDefault="0085583F">
            <w:pPr>
              <w:spacing w:before="0" w:after="0"/>
              <w:contextualSpacing/>
            </w:pPr>
          </w:p>
          <w:p w:rsidR="0085583F" w:rsidRDefault="0085583F">
            <w:pPr>
              <w:spacing w:before="0" w:after="0"/>
              <w:contextualSpacing/>
              <w:rPr>
                <w:sz w:val="28"/>
                <w:szCs w:val="28"/>
              </w:rPr>
            </w:pPr>
          </w:p>
        </w:tc>
        <w:tc>
          <w:tcPr>
            <w:tcW w:w="3734" w:type="dxa"/>
            <w:shd w:val="clear" w:color="auto" w:fill="auto"/>
            <w:vAlign w:val="center"/>
          </w:tcPr>
          <w:p w:rsidR="0085583F" w:rsidRDefault="004467A3">
            <w:pPr>
              <w:spacing w:before="0" w:after="0"/>
              <w:contextualSpacing/>
              <w:jc w:val="center"/>
              <w:rPr>
                <w:rFonts w:ascii="Calibri" w:hAnsi="Calibri" w:cs="Calibri"/>
                <w:b/>
                <w:color w:val="D9D9D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D9D9D9"/>
                <w:sz w:val="20"/>
                <w:szCs w:val="20"/>
              </w:rPr>
              <w:t>ДОКУМЕНТ ПОДПИСАН</w:t>
            </w:r>
          </w:p>
          <w:p w:rsidR="0085583F" w:rsidRDefault="004467A3">
            <w:pPr>
              <w:spacing w:before="0" w:after="0"/>
              <w:contextualSpacing/>
              <w:jc w:val="center"/>
              <w:rPr>
                <w:rFonts w:ascii="Calibri" w:hAnsi="Calibri" w:cs="Calibri"/>
                <w:b/>
                <w:color w:val="D9D9D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D9D9D9"/>
                <w:sz w:val="20"/>
                <w:szCs w:val="20"/>
              </w:rPr>
              <w:t>ЭЛЕКТРОННОЙ ПОДПИСЬЮ</w:t>
            </w:r>
          </w:p>
          <w:p w:rsidR="0085583F" w:rsidRDefault="0085583F">
            <w:pPr>
              <w:spacing w:before="0" w:after="0"/>
              <w:contextualSpacing/>
              <w:rPr>
                <w:rFonts w:ascii="Calibri" w:hAnsi="Calibri" w:cs="Calibri"/>
                <w:color w:val="D9D9D9"/>
                <w:sz w:val="8"/>
                <w:szCs w:val="8"/>
              </w:rPr>
            </w:pPr>
          </w:p>
          <w:p w:rsidR="0085583F" w:rsidRDefault="004467A3">
            <w:pPr>
              <w:spacing w:before="0" w:after="0"/>
              <w:contextualSpacing/>
              <w:rPr>
                <w:rFonts w:ascii="Calibri" w:hAnsi="Calibri" w:cs="Calibri"/>
                <w:color w:val="D9D9D9"/>
                <w:sz w:val="18"/>
                <w:szCs w:val="18"/>
              </w:rPr>
            </w:pPr>
            <w:r>
              <w:rPr>
                <w:rFonts w:ascii="Calibri" w:hAnsi="Calibri" w:cs="Calibri"/>
                <w:color w:val="D9D9D9"/>
                <w:sz w:val="18"/>
                <w:szCs w:val="18"/>
              </w:rPr>
              <w:t>Сертификат  [Номер сертификата 1]</w:t>
            </w:r>
          </w:p>
          <w:p w:rsidR="0085583F" w:rsidRDefault="004467A3">
            <w:pPr>
              <w:spacing w:before="0" w:after="0"/>
              <w:contextualSpacing/>
              <w:rPr>
                <w:rFonts w:ascii="Calibri" w:hAnsi="Calibri" w:cs="Calibri"/>
                <w:color w:val="D9D9D9"/>
                <w:sz w:val="18"/>
                <w:szCs w:val="18"/>
              </w:rPr>
            </w:pPr>
            <w:r>
              <w:rPr>
                <w:rFonts w:ascii="Calibri" w:hAnsi="Calibri" w:cs="Calibri"/>
                <w:color w:val="D9D9D9"/>
                <w:sz w:val="18"/>
                <w:szCs w:val="18"/>
              </w:rPr>
              <w:t>Владелец [Владелец сертификата 1]</w:t>
            </w:r>
          </w:p>
          <w:p w:rsidR="0085583F" w:rsidRDefault="004467A3">
            <w:pPr>
              <w:spacing w:before="0" w:after="0"/>
              <w:contextualSpacing/>
              <w:rPr>
                <w:sz w:val="10"/>
                <w:szCs w:val="10"/>
              </w:rPr>
            </w:pPr>
            <w:r>
              <w:rPr>
                <w:rFonts w:ascii="Calibri" w:hAnsi="Calibri" w:cs="Calibri"/>
                <w:color w:val="D9D9D9"/>
                <w:sz w:val="18"/>
                <w:szCs w:val="18"/>
              </w:rPr>
              <w:t>Действителен с [</w:t>
            </w:r>
            <w:proofErr w:type="spellStart"/>
            <w:r>
              <w:rPr>
                <w:rFonts w:ascii="Calibri" w:hAnsi="Calibri" w:cs="Calibri"/>
                <w:color w:val="D9D9D9"/>
                <w:sz w:val="18"/>
                <w:szCs w:val="18"/>
              </w:rPr>
              <w:t>ДатаС</w:t>
            </w:r>
            <w:proofErr w:type="spellEnd"/>
            <w:r>
              <w:rPr>
                <w:rFonts w:ascii="Calibri" w:hAnsi="Calibri" w:cs="Calibri"/>
                <w:color w:val="D9D9D9"/>
                <w:sz w:val="18"/>
                <w:szCs w:val="18"/>
              </w:rPr>
              <w:t xml:space="preserve"> 1] по [</w:t>
            </w:r>
            <w:proofErr w:type="spellStart"/>
            <w:r>
              <w:rPr>
                <w:rFonts w:ascii="Calibri" w:hAnsi="Calibri" w:cs="Calibri"/>
                <w:color w:val="D9D9D9"/>
                <w:sz w:val="18"/>
                <w:szCs w:val="18"/>
              </w:rPr>
              <w:t>ДатаПо</w:t>
            </w:r>
            <w:proofErr w:type="spellEnd"/>
            <w:r>
              <w:rPr>
                <w:rFonts w:ascii="Calibri" w:hAnsi="Calibri" w:cs="Calibri"/>
                <w:color w:val="D9D9D9"/>
                <w:sz w:val="18"/>
                <w:szCs w:val="18"/>
              </w:rPr>
              <w:t xml:space="preserve"> 1]</w:t>
            </w:r>
          </w:p>
        </w:tc>
        <w:tc>
          <w:tcPr>
            <w:tcW w:w="2053" w:type="dxa"/>
            <w:shd w:val="clear" w:color="auto" w:fill="auto"/>
          </w:tcPr>
          <w:p w:rsidR="0085583F" w:rsidRDefault="0085583F">
            <w:pPr>
              <w:jc w:val="right"/>
              <w:rPr>
                <w:sz w:val="28"/>
                <w:szCs w:val="28"/>
              </w:rPr>
            </w:pPr>
          </w:p>
          <w:p w:rsidR="0085583F" w:rsidRDefault="004467A3">
            <w:pPr>
              <w:ind w:right="-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proofErr w:type="spellStart"/>
            <w:r>
              <w:rPr>
                <w:bCs/>
                <w:sz w:val="28"/>
                <w:szCs w:val="28"/>
              </w:rPr>
              <w:t>Е.В.Фомин</w:t>
            </w:r>
            <w:proofErr w:type="spellEnd"/>
          </w:p>
        </w:tc>
      </w:tr>
    </w:tbl>
    <w:p w:rsidR="0085583F" w:rsidRDefault="0085583F">
      <w:pPr>
        <w:widowControl w:val="0"/>
        <w:spacing w:after="0"/>
        <w:jc w:val="both"/>
        <w:rPr>
          <w:rFonts w:eastAsia="Times New Roman" w:cs="Times New Roman"/>
          <w:color w:val="000000"/>
          <w:sz w:val="20"/>
          <w:szCs w:val="20"/>
        </w:rPr>
      </w:pPr>
    </w:p>
    <w:p w:rsidR="0085583F" w:rsidRDefault="0085583F">
      <w:pPr>
        <w:widowControl w:val="0"/>
        <w:spacing w:before="0" w:after="0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85583F" w:rsidRDefault="0085583F">
      <w:pPr>
        <w:widowControl w:val="0"/>
        <w:spacing w:before="0" w:after="0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85583F" w:rsidRDefault="0085583F">
      <w:pPr>
        <w:widowControl w:val="0"/>
        <w:spacing w:before="0" w:after="0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85583F" w:rsidRDefault="004467A3">
      <w:pPr>
        <w:widowControl w:val="0"/>
        <w:spacing w:before="0" w:after="0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color w:val="000000"/>
          <w:sz w:val="20"/>
          <w:szCs w:val="20"/>
          <w:lang w:eastAsia="ru-RU"/>
        </w:rPr>
        <w:t>Исполнитель:</w:t>
      </w:r>
    </w:p>
    <w:p w:rsidR="0085583F" w:rsidRDefault="004467A3">
      <w:pPr>
        <w:widowControl w:val="0"/>
        <w:spacing w:before="0" w:after="0"/>
        <w:jc w:val="both"/>
        <w:rPr>
          <w:rFonts w:eastAsia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Данишевская Светлана Александровна</w:t>
      </w:r>
      <w:r>
        <w:rPr>
          <w:rFonts w:eastAsia="Times New Roman" w:cs="Times New Roman"/>
          <w:bCs/>
          <w:color w:val="000000"/>
          <w:sz w:val="20"/>
          <w:szCs w:val="20"/>
          <w:highlight w:val="white"/>
          <w:lang w:eastAsia="ru-RU"/>
        </w:rPr>
        <w:t>, тел.: 8(3467) 30-03-76, доб. 35</w:t>
      </w:r>
      <w:r>
        <w:rPr>
          <w:rFonts w:eastAsia="Times New Roman" w:cs="Times New Roman"/>
          <w:bCs/>
          <w:color w:val="000000"/>
          <w:sz w:val="20"/>
          <w:szCs w:val="20"/>
          <w:lang w:eastAsia="ru-RU"/>
        </w:rPr>
        <w:t>14</w:t>
      </w:r>
    </w:p>
    <w:p w:rsidR="007D7CDF" w:rsidRDefault="007D7CDF">
      <w:pPr>
        <w:widowControl w:val="0"/>
        <w:spacing w:before="0" w:after="0"/>
        <w:jc w:val="both"/>
        <w:rPr>
          <w:rFonts w:eastAsia="Times New Roman" w:cs="Times New Roman"/>
          <w:bCs/>
          <w:color w:val="000000"/>
          <w:sz w:val="28"/>
          <w:szCs w:val="28"/>
          <w:lang w:eastAsia="ru-RU"/>
        </w:rPr>
      </w:pPr>
    </w:p>
    <w:p w:rsidR="0085583F" w:rsidRDefault="004467A3" w:rsidP="005231BA">
      <w:pPr>
        <w:spacing w:before="0" w:after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Информация </w:t>
      </w:r>
      <w:r>
        <w:rPr>
          <w:rFonts w:eastAsia="Times New Roman" w:cs="Times New Roman"/>
          <w:b/>
          <w:bCs/>
          <w:sz w:val="28"/>
          <w:szCs w:val="28"/>
          <w:lang w:eastAsia="ar-SA"/>
        </w:rPr>
        <w:t>по исполнению пункта 2 Решения двадцать восьмого заседания Координационного совета представительных органов местного самоуправления муниципальных образований Хант</w:t>
      </w:r>
      <w:r>
        <w:rPr>
          <w:rFonts w:eastAsia="Times New Roman" w:cs="Times New Roman"/>
          <w:b/>
          <w:bCs/>
          <w:sz w:val="28"/>
          <w:szCs w:val="28"/>
          <w:lang w:eastAsia="ar-SA"/>
        </w:rPr>
        <w:t xml:space="preserve">ы-Мансийского автономного округа – Югры и Думы </w:t>
      </w:r>
      <w:r>
        <w:rPr>
          <w:rFonts w:eastAsia="Times New Roman" w:cs="Times New Roman"/>
          <w:b/>
          <w:bCs/>
          <w:sz w:val="28"/>
          <w:szCs w:val="28"/>
          <w:lang w:eastAsia="ar-SA"/>
        </w:rPr>
        <w:br/>
        <w:t xml:space="preserve">Ханты-Мансийского автономного округа – Югры </w:t>
      </w:r>
      <w:r>
        <w:rPr>
          <w:rFonts w:eastAsia="Times New Roman" w:cs="Times New Roman"/>
          <w:b/>
          <w:bCs/>
          <w:sz w:val="28"/>
          <w:szCs w:val="28"/>
          <w:lang w:eastAsia="ar-SA"/>
        </w:rPr>
        <w:br/>
        <w:t>от 10 июня 2025 года</w:t>
      </w:r>
    </w:p>
    <w:p w:rsidR="0085583F" w:rsidRDefault="0085583F" w:rsidP="005231BA">
      <w:pPr>
        <w:spacing w:before="0" w:after="0"/>
        <w:ind w:firstLine="709"/>
        <w:jc w:val="center"/>
        <w:rPr>
          <w:b/>
          <w:bCs/>
          <w:sz w:val="28"/>
          <w:szCs w:val="28"/>
        </w:rPr>
      </w:pPr>
    </w:p>
    <w:p w:rsidR="0085583F" w:rsidRDefault="004467A3" w:rsidP="005231BA">
      <w:pPr>
        <w:spacing w:before="0" w:after="0"/>
        <w:jc w:val="both"/>
        <w:rPr>
          <w:rFonts w:eastAsia="Times New Roman" w:cs="Times New Roman"/>
          <w:i/>
          <w:i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ab/>
      </w:r>
      <w:proofErr w:type="gramStart"/>
      <w:r>
        <w:rPr>
          <w:rFonts w:eastAsia="Times New Roman" w:cs="Times New Roman"/>
          <w:i/>
          <w:iCs/>
          <w:sz w:val="28"/>
          <w:szCs w:val="28"/>
        </w:rPr>
        <w:t>«</w:t>
      </w:r>
      <w:r w:rsidR="005231BA">
        <w:rPr>
          <w:rFonts w:eastAsia="Times New Roman" w:cs="Times New Roman"/>
          <w:i/>
          <w:iCs/>
          <w:sz w:val="28"/>
          <w:szCs w:val="28"/>
        </w:rPr>
        <w:t xml:space="preserve">Обратиться в Департамент строительства и архитектуры Ханты-Мансийского автономного округа – Югры с предложением рассмотреть возможность дополнительного регулирования механизма использования единой субсидии из бюджета Ханты-Мансийского автономного округа – Югры бюджетам муниципальных образований </w:t>
      </w:r>
      <w:r w:rsidR="005231BA">
        <w:rPr>
          <w:rFonts w:eastAsia="Times New Roman" w:cs="Times New Roman"/>
          <w:i/>
          <w:iCs/>
          <w:sz w:val="28"/>
          <w:szCs w:val="28"/>
        </w:rPr>
        <w:t>Ханты-Мансийского автономного округа – Югры</w:t>
      </w:r>
      <w:r w:rsidR="005231BA">
        <w:rPr>
          <w:rFonts w:eastAsia="Times New Roman" w:cs="Times New Roman"/>
          <w:i/>
          <w:iCs/>
          <w:sz w:val="28"/>
          <w:szCs w:val="28"/>
        </w:rPr>
        <w:t xml:space="preserve"> в рамках реализации государственной программы «Строительство</w:t>
      </w:r>
      <w:r>
        <w:rPr>
          <w:rFonts w:eastAsia="Times New Roman" w:cs="Times New Roman"/>
          <w:i/>
          <w:iCs/>
          <w:sz w:val="28"/>
          <w:szCs w:val="28"/>
        </w:rPr>
        <w:t>»</w:t>
      </w:r>
      <w:r w:rsidR="005231BA">
        <w:rPr>
          <w:rFonts w:eastAsia="Times New Roman" w:cs="Times New Roman"/>
          <w:i/>
          <w:iCs/>
          <w:sz w:val="28"/>
          <w:szCs w:val="28"/>
        </w:rPr>
        <w:t xml:space="preserve"> на осуществление органами местного самоуправления мероприятий по мене жилых помещений частного жилого помещения, непригодного для проживания инвалидов, включая участников специальной военной</w:t>
      </w:r>
      <w:proofErr w:type="gramEnd"/>
      <w:r w:rsidR="005231BA">
        <w:rPr>
          <w:rFonts w:eastAsia="Times New Roman" w:cs="Times New Roman"/>
          <w:i/>
          <w:iCs/>
          <w:sz w:val="28"/>
          <w:szCs w:val="28"/>
        </w:rPr>
        <w:t xml:space="preserve"> операции с инвалидностью, на жилое помещение муниципального жилищного фонда».</w:t>
      </w:r>
      <w:r>
        <w:rPr>
          <w:rFonts w:eastAsia="Times New Roman" w:cs="Times New Roman"/>
          <w:i/>
          <w:iCs/>
          <w:sz w:val="28"/>
          <w:szCs w:val="28"/>
        </w:rPr>
        <w:t xml:space="preserve"> </w:t>
      </w:r>
    </w:p>
    <w:p w:rsidR="0085583F" w:rsidRDefault="004467A3" w:rsidP="005231BA">
      <w:pPr>
        <w:spacing w:before="0" w:after="0"/>
        <w:jc w:val="both"/>
        <w:rPr>
          <w:rFonts w:cs="Times New Roman"/>
          <w:bCs/>
          <w:i/>
          <w:sz w:val="28"/>
          <w:szCs w:val="28"/>
        </w:rPr>
      </w:pPr>
      <w:r>
        <w:rPr>
          <w:rFonts w:eastAsia="Times New Roman" w:cs="Times New Roman"/>
          <w:i/>
          <w:iCs/>
          <w:sz w:val="28"/>
          <w:szCs w:val="28"/>
        </w:rPr>
        <w:tab/>
      </w:r>
    </w:p>
    <w:p w:rsidR="0085583F" w:rsidRDefault="004467A3" w:rsidP="005231BA">
      <w:pPr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целью определения по</w:t>
      </w:r>
      <w:r>
        <w:rPr>
          <w:sz w:val="28"/>
          <w:szCs w:val="28"/>
        </w:rPr>
        <w:t>рядка мены непригодных для проживания граждан с инвалидностью жилых помещений частного жилищного фонда на жилые помещения муниципального жилищного фонда, обеспечивающие доступные условия проживания инвалидов, включая участников специальной военной операции</w:t>
      </w:r>
      <w:r w:rsidR="00F818C7">
        <w:rPr>
          <w:sz w:val="28"/>
          <w:szCs w:val="28"/>
        </w:rPr>
        <w:t>,</w:t>
      </w:r>
      <w:r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18 муниципальных образованиях </w:t>
      </w:r>
      <w:r w:rsidR="00F818C7">
        <w:rPr>
          <w:sz w:val="28"/>
          <w:szCs w:val="28"/>
        </w:rPr>
        <w:t xml:space="preserve">Ханты-Мансийского </w:t>
      </w:r>
      <w:r>
        <w:rPr>
          <w:sz w:val="28"/>
          <w:szCs w:val="28"/>
        </w:rPr>
        <w:t>автономного округа</w:t>
      </w:r>
      <w:r w:rsidR="00F818C7">
        <w:rPr>
          <w:sz w:val="28"/>
          <w:szCs w:val="28"/>
        </w:rPr>
        <w:t xml:space="preserve"> – Югры (далее – автономный округ)</w:t>
      </w:r>
      <w:r>
        <w:rPr>
          <w:sz w:val="28"/>
          <w:szCs w:val="28"/>
        </w:rPr>
        <w:t xml:space="preserve"> приняты муниципальные правовые акты (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ефтеюганск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г.Сургут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г.Ханты-Мансийск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г.Мегион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г.Когалым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г.Радужный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г.Лангепас</w:t>
      </w:r>
      <w:proofErr w:type="spellEnd"/>
      <w:r>
        <w:rPr>
          <w:sz w:val="28"/>
          <w:szCs w:val="28"/>
        </w:rPr>
        <w:t xml:space="preserve">, г. </w:t>
      </w:r>
      <w:proofErr w:type="spellStart"/>
      <w:r>
        <w:rPr>
          <w:sz w:val="28"/>
          <w:szCs w:val="28"/>
        </w:rPr>
        <w:t>Пыть-Ях</w:t>
      </w:r>
      <w:proofErr w:type="spellEnd"/>
      <w:r>
        <w:rPr>
          <w:sz w:val="28"/>
          <w:szCs w:val="28"/>
        </w:rPr>
        <w:t xml:space="preserve">, г. </w:t>
      </w:r>
      <w:proofErr w:type="spellStart"/>
      <w:r>
        <w:rPr>
          <w:sz w:val="28"/>
          <w:szCs w:val="28"/>
        </w:rPr>
        <w:t>Покачи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.Ю</w:t>
      </w:r>
      <w:proofErr w:type="gramEnd"/>
      <w:r>
        <w:rPr>
          <w:sz w:val="28"/>
          <w:szCs w:val="28"/>
        </w:rPr>
        <w:t>горск</w:t>
      </w:r>
      <w:proofErr w:type="spellEnd"/>
      <w:r>
        <w:rPr>
          <w:sz w:val="28"/>
          <w:szCs w:val="28"/>
        </w:rPr>
        <w:t>, Белоярский, Березовский, Кондинский, Сургутск</w:t>
      </w:r>
      <w:r>
        <w:rPr>
          <w:sz w:val="28"/>
          <w:szCs w:val="28"/>
        </w:rPr>
        <w:t xml:space="preserve">ий, Советский, Ханты-Мансийский, </w:t>
      </w:r>
      <w:proofErr w:type="spellStart"/>
      <w:r>
        <w:rPr>
          <w:sz w:val="28"/>
          <w:szCs w:val="28"/>
        </w:rPr>
        <w:t>Нефтеюганский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Нижневартовский</w:t>
      </w:r>
      <w:proofErr w:type="spellEnd"/>
      <w:r>
        <w:rPr>
          <w:sz w:val="28"/>
          <w:szCs w:val="28"/>
        </w:rPr>
        <w:t xml:space="preserve"> районы), в </w:t>
      </w:r>
      <w:proofErr w:type="spellStart"/>
      <w:r>
        <w:rPr>
          <w:sz w:val="28"/>
          <w:szCs w:val="28"/>
        </w:rPr>
        <w:t>г.Урай</w:t>
      </w:r>
      <w:proofErr w:type="spellEnd"/>
      <w:r>
        <w:rPr>
          <w:sz w:val="28"/>
          <w:szCs w:val="28"/>
        </w:rPr>
        <w:t xml:space="preserve"> муниципальный акт признан утратившим силу, в г. </w:t>
      </w:r>
      <w:proofErr w:type="spellStart"/>
      <w:r>
        <w:rPr>
          <w:sz w:val="28"/>
          <w:szCs w:val="28"/>
        </w:rPr>
        <w:t>Нягань</w:t>
      </w:r>
      <w:proofErr w:type="spellEnd"/>
      <w:r>
        <w:rPr>
          <w:sz w:val="28"/>
          <w:szCs w:val="28"/>
        </w:rPr>
        <w:t xml:space="preserve"> и Октябрьском районе проект</w:t>
      </w:r>
      <w:r w:rsidR="00F818C7">
        <w:rPr>
          <w:sz w:val="28"/>
          <w:szCs w:val="28"/>
        </w:rPr>
        <w:t>ы</w:t>
      </w:r>
      <w:r>
        <w:rPr>
          <w:sz w:val="28"/>
          <w:szCs w:val="28"/>
        </w:rPr>
        <w:t xml:space="preserve"> муниципальн</w:t>
      </w:r>
      <w:r w:rsidR="00F818C7">
        <w:rPr>
          <w:sz w:val="28"/>
          <w:szCs w:val="28"/>
        </w:rPr>
        <w:t>ых</w:t>
      </w:r>
      <w:r>
        <w:rPr>
          <w:sz w:val="28"/>
          <w:szCs w:val="28"/>
        </w:rPr>
        <w:t xml:space="preserve"> акт</w:t>
      </w:r>
      <w:r w:rsidR="00F818C7">
        <w:rPr>
          <w:sz w:val="28"/>
          <w:szCs w:val="28"/>
        </w:rPr>
        <w:t>ов</w:t>
      </w:r>
      <w:r>
        <w:rPr>
          <w:sz w:val="28"/>
          <w:szCs w:val="28"/>
        </w:rPr>
        <w:t xml:space="preserve"> проход</w:t>
      </w:r>
      <w:r w:rsidR="00F818C7">
        <w:rPr>
          <w:sz w:val="28"/>
          <w:szCs w:val="28"/>
        </w:rPr>
        <w:t>я</w:t>
      </w:r>
      <w:r>
        <w:rPr>
          <w:sz w:val="28"/>
          <w:szCs w:val="28"/>
        </w:rPr>
        <w:t xml:space="preserve">т процедуру согласования, в </w:t>
      </w:r>
      <w:r>
        <w:rPr>
          <w:sz w:val="28"/>
          <w:szCs w:val="28"/>
        </w:rPr>
        <w:br/>
        <w:t>г. Нижневартовске муниципальный акт</w:t>
      </w:r>
      <w:r>
        <w:rPr>
          <w:sz w:val="28"/>
          <w:szCs w:val="28"/>
        </w:rPr>
        <w:t xml:space="preserve"> отсутствует</w:t>
      </w:r>
      <w:r>
        <w:rPr>
          <w:sz w:val="28"/>
          <w:szCs w:val="28"/>
        </w:rPr>
        <w:t>.</w:t>
      </w:r>
    </w:p>
    <w:p w:rsidR="00F52797" w:rsidRDefault="00F818C7" w:rsidP="005231BA">
      <w:pPr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Мена жилых помещений </w:t>
      </w:r>
      <w:r w:rsidR="00676BCD">
        <w:rPr>
          <w:sz w:val="28"/>
          <w:szCs w:val="28"/>
        </w:rPr>
        <w:t>осуществляется</w:t>
      </w:r>
      <w:r>
        <w:rPr>
          <w:sz w:val="28"/>
          <w:szCs w:val="28"/>
        </w:rPr>
        <w:t xml:space="preserve"> </w:t>
      </w:r>
      <w:r w:rsidR="00676BCD">
        <w:rPr>
          <w:sz w:val="28"/>
          <w:szCs w:val="28"/>
        </w:rPr>
        <w:t xml:space="preserve">муниципальными образованиями автономного округа </w:t>
      </w:r>
      <w:r>
        <w:rPr>
          <w:sz w:val="28"/>
          <w:szCs w:val="28"/>
        </w:rPr>
        <w:t xml:space="preserve">в пределах имеющихся жилищных фондов либо </w:t>
      </w:r>
      <w:r w:rsidR="00F52797">
        <w:rPr>
          <w:sz w:val="28"/>
          <w:szCs w:val="28"/>
        </w:rPr>
        <w:t>создаваемых</w:t>
      </w:r>
      <w:r>
        <w:rPr>
          <w:sz w:val="28"/>
          <w:szCs w:val="28"/>
        </w:rPr>
        <w:t xml:space="preserve"> </w:t>
      </w:r>
      <w:r w:rsidR="00F52797">
        <w:rPr>
          <w:sz w:val="28"/>
          <w:szCs w:val="28"/>
        </w:rPr>
        <w:t>для этих целей муниципальных жилищных фондов.</w:t>
      </w:r>
    </w:p>
    <w:p w:rsidR="00F818C7" w:rsidRDefault="00676BCD" w:rsidP="005231BA">
      <w:pPr>
        <w:spacing w:before="0" w:after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Возможность дополнительного регулирования </w:t>
      </w:r>
      <w:r w:rsidR="00745D6A">
        <w:rPr>
          <w:sz w:val="28"/>
          <w:szCs w:val="28"/>
        </w:rPr>
        <w:t xml:space="preserve">законодательством автономного округа </w:t>
      </w:r>
      <w:r>
        <w:rPr>
          <w:sz w:val="28"/>
          <w:szCs w:val="28"/>
        </w:rPr>
        <w:t>рассмотрена, подготовленный п</w:t>
      </w:r>
      <w:r w:rsidR="00F52797">
        <w:rPr>
          <w:sz w:val="28"/>
          <w:szCs w:val="28"/>
        </w:rPr>
        <w:t>роект</w:t>
      </w:r>
      <w:r w:rsidR="00F52797" w:rsidRPr="00F52797">
        <w:t xml:space="preserve"> </w:t>
      </w:r>
      <w:r w:rsidR="00F52797" w:rsidRPr="00F52797">
        <w:rPr>
          <w:sz w:val="28"/>
          <w:szCs w:val="28"/>
        </w:rPr>
        <w:t>постановления Правительства автономного округа «О внесении изменения в постановление Правительства</w:t>
      </w:r>
      <w:r w:rsidR="00745D6A">
        <w:rPr>
          <w:sz w:val="28"/>
          <w:szCs w:val="28"/>
        </w:rPr>
        <w:t xml:space="preserve"> </w:t>
      </w:r>
      <w:r w:rsidR="00F52797" w:rsidRPr="00F52797">
        <w:rPr>
          <w:sz w:val="28"/>
          <w:szCs w:val="28"/>
        </w:rPr>
        <w:t xml:space="preserve">Ханты-Мансийского автономного </w:t>
      </w:r>
      <w:r w:rsidR="00745D6A">
        <w:rPr>
          <w:sz w:val="28"/>
          <w:szCs w:val="28"/>
        </w:rPr>
        <w:br/>
      </w:r>
      <w:r w:rsidR="00F52797" w:rsidRPr="00F52797">
        <w:rPr>
          <w:sz w:val="28"/>
          <w:szCs w:val="28"/>
        </w:rPr>
        <w:t xml:space="preserve">округа – Югры от 29 декабря 2020 года № 643-п «О мерах по реализации государственной программы Ханты-Мансийского автономного </w:t>
      </w:r>
      <w:r w:rsidR="00745D6A">
        <w:rPr>
          <w:sz w:val="28"/>
          <w:szCs w:val="28"/>
        </w:rPr>
        <w:br/>
      </w:r>
      <w:r w:rsidR="00F52797" w:rsidRPr="00F52797">
        <w:rPr>
          <w:sz w:val="28"/>
          <w:szCs w:val="28"/>
        </w:rPr>
        <w:t>округа – Югры «Строительство»</w:t>
      </w:r>
      <w:r w:rsidR="00F52797">
        <w:rPr>
          <w:sz w:val="28"/>
          <w:szCs w:val="28"/>
        </w:rPr>
        <w:t xml:space="preserve">, </w:t>
      </w:r>
      <w:r w:rsidR="00F52797" w:rsidRPr="00F52797">
        <w:rPr>
          <w:sz w:val="28"/>
          <w:szCs w:val="28"/>
        </w:rPr>
        <w:t xml:space="preserve">предусматривающий возможность </w:t>
      </w:r>
      <w:r w:rsidR="00F52797" w:rsidRPr="00F52797">
        <w:rPr>
          <w:sz w:val="28"/>
          <w:szCs w:val="28"/>
        </w:rPr>
        <w:lastRenderedPageBreak/>
        <w:t xml:space="preserve">использования средств </w:t>
      </w:r>
      <w:r w:rsidR="00F52797">
        <w:rPr>
          <w:sz w:val="28"/>
          <w:szCs w:val="28"/>
        </w:rPr>
        <w:t>«</w:t>
      </w:r>
      <w:r w:rsidR="00F52797" w:rsidRPr="00F52797">
        <w:rPr>
          <w:sz w:val="28"/>
          <w:szCs w:val="28"/>
        </w:rPr>
        <w:t>единой субсидии</w:t>
      </w:r>
      <w:r w:rsidR="00F52797">
        <w:rPr>
          <w:sz w:val="28"/>
          <w:szCs w:val="28"/>
        </w:rPr>
        <w:t>»</w:t>
      </w:r>
      <w:r w:rsidR="00F52797" w:rsidRPr="00F52797">
        <w:rPr>
          <w:sz w:val="28"/>
          <w:szCs w:val="28"/>
        </w:rPr>
        <w:t xml:space="preserve"> на приобретение жилых помещений для мены жилых помещений, находящихся в собственности (общей собственности) инвалидов</w:t>
      </w:r>
      <w:proofErr w:type="gramEnd"/>
      <w:r w:rsidR="00F52797" w:rsidRPr="00F52797">
        <w:rPr>
          <w:sz w:val="28"/>
          <w:szCs w:val="28"/>
        </w:rPr>
        <w:t>, в случаях, установленных муниципальными правовыми актами</w:t>
      </w:r>
      <w:r w:rsidR="00F52797">
        <w:rPr>
          <w:sz w:val="28"/>
          <w:szCs w:val="28"/>
        </w:rPr>
        <w:t>, процедуру согласования не прошел</w:t>
      </w:r>
      <w:r w:rsidR="00F52797" w:rsidRPr="00F52797">
        <w:rPr>
          <w:sz w:val="28"/>
          <w:szCs w:val="28"/>
        </w:rPr>
        <w:t>.</w:t>
      </w:r>
    </w:p>
    <w:p w:rsidR="00F52797" w:rsidRDefault="00F52797" w:rsidP="00F52797">
      <w:pPr>
        <w:spacing w:before="0" w:after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Вместе с тем, в рамках Порядка </w:t>
      </w:r>
      <w:r w:rsidRPr="00F52797">
        <w:rPr>
          <w:sz w:val="28"/>
          <w:szCs w:val="28"/>
        </w:rPr>
        <w:t xml:space="preserve">предоставления субсидии из бюджета Ханты-Мансийского автономного округа </w:t>
      </w:r>
      <w:r>
        <w:rPr>
          <w:sz w:val="28"/>
          <w:szCs w:val="28"/>
        </w:rPr>
        <w:t>–</w:t>
      </w:r>
      <w:r w:rsidRPr="00F52797">
        <w:rPr>
          <w:sz w:val="28"/>
          <w:szCs w:val="28"/>
        </w:rPr>
        <w:t xml:space="preserve"> Югры бюджетам муниципальных образований Ханты-Мансийского автономного </w:t>
      </w:r>
      <w:r>
        <w:rPr>
          <w:sz w:val="28"/>
          <w:szCs w:val="28"/>
        </w:rPr>
        <w:br/>
      </w:r>
      <w:r w:rsidRPr="00F52797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>–</w:t>
      </w:r>
      <w:r w:rsidRPr="00F52797">
        <w:rPr>
          <w:sz w:val="28"/>
          <w:szCs w:val="28"/>
        </w:rPr>
        <w:t xml:space="preserve"> Югры на реализацию полномочий в области строительства и жилищных отношений</w:t>
      </w:r>
      <w:r>
        <w:rPr>
          <w:sz w:val="28"/>
          <w:szCs w:val="28"/>
        </w:rPr>
        <w:t xml:space="preserve">, утвержденного постановлением </w:t>
      </w:r>
      <w:r w:rsidRPr="00F52797">
        <w:rPr>
          <w:sz w:val="28"/>
          <w:szCs w:val="28"/>
        </w:rPr>
        <w:t>Правительства автономного округа от 29 декабря 2020 года № 643-п</w:t>
      </w:r>
      <w:r>
        <w:rPr>
          <w:sz w:val="28"/>
          <w:szCs w:val="28"/>
        </w:rPr>
        <w:t xml:space="preserve">, имеется возможность использования средств бюджета автономного округа на формирование </w:t>
      </w:r>
      <w:r w:rsidR="002E08AC">
        <w:rPr>
          <w:sz w:val="28"/>
          <w:szCs w:val="28"/>
        </w:rPr>
        <w:t>различных</w:t>
      </w:r>
      <w:r w:rsidR="007D7CDF">
        <w:rPr>
          <w:sz w:val="28"/>
          <w:szCs w:val="28"/>
        </w:rPr>
        <w:t xml:space="preserve"> жилищных фондов: </w:t>
      </w:r>
      <w:r>
        <w:rPr>
          <w:sz w:val="28"/>
          <w:szCs w:val="28"/>
        </w:rPr>
        <w:t>специализированного, маневренного жилищного фонда, жилищного фонда</w:t>
      </w:r>
      <w:r w:rsidRPr="00F52797">
        <w:t xml:space="preserve"> </w:t>
      </w:r>
      <w:r w:rsidRPr="00F52797">
        <w:rPr>
          <w:sz w:val="28"/>
          <w:szCs w:val="28"/>
        </w:rPr>
        <w:t>для</w:t>
      </w:r>
      <w:proofErr w:type="gramEnd"/>
      <w:r w:rsidRPr="00F52797">
        <w:rPr>
          <w:sz w:val="28"/>
          <w:szCs w:val="28"/>
        </w:rPr>
        <w:t xml:space="preserve"> </w:t>
      </w:r>
      <w:proofErr w:type="gramStart"/>
      <w:r w:rsidRPr="00F52797">
        <w:rPr>
          <w:sz w:val="28"/>
          <w:szCs w:val="28"/>
        </w:rPr>
        <w:t>замены жилых помещений</w:t>
      </w:r>
      <w:r w:rsidR="002E08AC">
        <w:rPr>
          <w:sz w:val="28"/>
          <w:szCs w:val="28"/>
        </w:rPr>
        <w:t xml:space="preserve"> инвалидов</w:t>
      </w:r>
      <w:r w:rsidRPr="00F52797">
        <w:rPr>
          <w:sz w:val="28"/>
          <w:szCs w:val="28"/>
        </w:rPr>
        <w:t xml:space="preserve">, предоставленных по договорам социального найма из муниципального жилищного фонда, в случае, указанном в пункте 5 статьи 15 Закона автономного округа от 6 июля 2005 года </w:t>
      </w:r>
      <w:r>
        <w:rPr>
          <w:sz w:val="28"/>
          <w:szCs w:val="28"/>
        </w:rPr>
        <w:t>№</w:t>
      </w:r>
      <w:r w:rsidRPr="00F52797">
        <w:rPr>
          <w:sz w:val="28"/>
          <w:szCs w:val="28"/>
        </w:rPr>
        <w:t xml:space="preserve"> 57-оз </w:t>
      </w:r>
      <w:r>
        <w:rPr>
          <w:sz w:val="28"/>
          <w:szCs w:val="28"/>
        </w:rPr>
        <w:t>«</w:t>
      </w:r>
      <w:r w:rsidRPr="00F52797">
        <w:rPr>
          <w:sz w:val="28"/>
          <w:szCs w:val="28"/>
        </w:rPr>
        <w:t xml:space="preserve">О регулировании отдельных жилищных отношений в Ханты-Мансийском автономном округе </w:t>
      </w:r>
      <w:r>
        <w:rPr>
          <w:sz w:val="28"/>
          <w:szCs w:val="28"/>
        </w:rPr>
        <w:t>–</w:t>
      </w:r>
      <w:r w:rsidRPr="00F52797">
        <w:rPr>
          <w:sz w:val="28"/>
          <w:szCs w:val="28"/>
        </w:rPr>
        <w:t xml:space="preserve"> Югре</w:t>
      </w:r>
      <w:r>
        <w:rPr>
          <w:sz w:val="28"/>
          <w:szCs w:val="28"/>
        </w:rPr>
        <w:t>»</w:t>
      </w:r>
      <w:r>
        <w:rPr>
          <w:rStyle w:val="af4"/>
          <w:sz w:val="28"/>
          <w:szCs w:val="28"/>
        </w:rPr>
        <w:footnoteReference w:id="1"/>
      </w:r>
      <w:r w:rsidR="00676BCD">
        <w:rPr>
          <w:sz w:val="28"/>
          <w:szCs w:val="28"/>
        </w:rPr>
        <w:t>, для переселения из аварийного жилья</w:t>
      </w:r>
      <w:r>
        <w:rPr>
          <w:sz w:val="28"/>
          <w:szCs w:val="28"/>
        </w:rPr>
        <w:t>.</w:t>
      </w:r>
      <w:proofErr w:type="gramEnd"/>
    </w:p>
    <w:p w:rsidR="0085583F" w:rsidRDefault="004467A3" w:rsidP="005231BA">
      <w:pPr>
        <w:spacing w:before="0" w:after="0"/>
        <w:ind w:firstLine="720"/>
        <w:contextualSpacing/>
        <w:jc w:val="both"/>
        <w:rPr>
          <w:rFonts w:eastAsia="Times New Roman" w:cs="Times New Roman"/>
          <w:sz w:val="28"/>
          <w:szCs w:val="28"/>
          <w:lang w:eastAsia="ar-SA"/>
        </w:rPr>
      </w:pPr>
      <w:proofErr w:type="gramStart"/>
      <w:r>
        <w:rPr>
          <w:rFonts w:eastAsia="Times New Roman" w:cs="Times New Roman"/>
          <w:sz w:val="28"/>
          <w:szCs w:val="28"/>
          <w:lang w:eastAsia="ar-SA"/>
        </w:rPr>
        <w:t xml:space="preserve">Для участников специальной военной операции, являющихся собственниками жилых помещений в </w:t>
      </w:r>
      <w:r>
        <w:rPr>
          <w:rFonts w:eastAsia="Times New Roman" w:cs="Times New Roman"/>
          <w:sz w:val="28"/>
          <w:szCs w:val="28"/>
          <w:lang w:eastAsia="ar-SA"/>
        </w:rPr>
        <w:t xml:space="preserve">домах, признанных аварийными и подлежащими сносу, </w:t>
      </w:r>
      <w:r>
        <w:rPr>
          <w:rFonts w:eastAsia="Times New Roman" w:cs="Times New Roman"/>
          <w:sz w:val="28"/>
          <w:szCs w:val="28"/>
          <w:lang w:eastAsia="ar-SA"/>
        </w:rPr>
        <w:t>установлены специальные нормы при предоставлении им жилых помещений по договорам мены (абзац 6 подпункта 2.2 пункта 2 приложения 16, абзац 2 пункта 11 приложения 37 к по</w:t>
      </w:r>
      <w:r>
        <w:rPr>
          <w:rFonts w:eastAsia="Times New Roman" w:cs="Times New Roman"/>
          <w:sz w:val="28"/>
          <w:szCs w:val="28"/>
          <w:lang w:eastAsia="ar-SA"/>
        </w:rPr>
        <w:t>становлению Правительства автономного округа от 29 декабря 2020 года № 643-п</w:t>
      </w:r>
      <w:r>
        <w:rPr>
          <w:rFonts w:eastAsia="Times New Roman" w:cs="Times New Roman"/>
          <w:sz w:val="28"/>
          <w:szCs w:val="28"/>
          <w:lang w:eastAsia="ar-SA"/>
        </w:rPr>
        <w:t>)</w:t>
      </w:r>
      <w:r>
        <w:rPr>
          <w:rFonts w:eastAsia="Times New Roman" w:cs="Times New Roman"/>
          <w:sz w:val="28"/>
          <w:szCs w:val="28"/>
          <w:lang w:eastAsia="ar-SA"/>
        </w:rPr>
        <w:t>.</w:t>
      </w:r>
      <w:proofErr w:type="gramEnd"/>
      <w:r>
        <w:rPr>
          <w:rFonts w:eastAsia="Times New Roman" w:cs="Times New Roman"/>
          <w:sz w:val="28"/>
          <w:szCs w:val="28"/>
          <w:lang w:eastAsia="ar-SA"/>
        </w:rPr>
        <w:t xml:space="preserve"> </w:t>
      </w:r>
      <w:proofErr w:type="gramStart"/>
      <w:r>
        <w:rPr>
          <w:rFonts w:eastAsia="Times New Roman" w:cs="Times New Roman"/>
          <w:sz w:val="28"/>
          <w:szCs w:val="28"/>
          <w:lang w:eastAsia="ar-SA"/>
        </w:rPr>
        <w:t>Жилые помещениях пред</w:t>
      </w:r>
      <w:r>
        <w:rPr>
          <w:rFonts w:eastAsia="Times New Roman" w:cs="Times New Roman"/>
          <w:sz w:val="28"/>
          <w:szCs w:val="28"/>
          <w:lang w:eastAsia="ar-SA"/>
        </w:rPr>
        <w:t xml:space="preserve">оставляются </w:t>
      </w:r>
      <w:r w:rsidR="00676BCD">
        <w:rPr>
          <w:rFonts w:eastAsia="Times New Roman" w:cs="Times New Roman"/>
          <w:sz w:val="28"/>
          <w:szCs w:val="28"/>
          <w:lang w:eastAsia="ar-SA"/>
        </w:rPr>
        <w:t xml:space="preserve">им </w:t>
      </w:r>
      <w:r>
        <w:rPr>
          <w:rFonts w:eastAsia="Times New Roman" w:cs="Times New Roman"/>
          <w:sz w:val="28"/>
          <w:szCs w:val="28"/>
          <w:lang w:eastAsia="ar-SA"/>
        </w:rPr>
        <w:t>без уплаты разницы между рыночной стоимостью жилых помещений, предоставляемых взамен изымаемых жилых помещений, и размером возмещения за изымаемые жилые помещения собственникам жилых помещений в многоквар</w:t>
      </w:r>
      <w:r>
        <w:rPr>
          <w:rFonts w:eastAsia="Times New Roman" w:cs="Times New Roman"/>
          <w:sz w:val="28"/>
          <w:szCs w:val="28"/>
          <w:lang w:eastAsia="ar-SA"/>
        </w:rPr>
        <w:t>тирных домах, признанных в установленном порядке аварийными и подлежащими сносу или реконструкции, при условии, что на дату признания многоквартирного дома аварийным и подлежащим сносу или реконструкции у них отсутствуют иные жилые помещения</w:t>
      </w:r>
      <w:proofErr w:type="gramEnd"/>
      <w:r>
        <w:rPr>
          <w:rFonts w:eastAsia="Times New Roman" w:cs="Times New Roman"/>
          <w:sz w:val="28"/>
          <w:szCs w:val="28"/>
          <w:lang w:eastAsia="ar-SA"/>
        </w:rPr>
        <w:t xml:space="preserve">, </w:t>
      </w:r>
      <w:proofErr w:type="gramStart"/>
      <w:r>
        <w:rPr>
          <w:rFonts w:eastAsia="Times New Roman" w:cs="Times New Roman"/>
          <w:sz w:val="28"/>
          <w:szCs w:val="28"/>
          <w:lang w:eastAsia="ar-SA"/>
        </w:rPr>
        <w:t>пригодные для</w:t>
      </w:r>
      <w:r>
        <w:rPr>
          <w:rFonts w:eastAsia="Times New Roman" w:cs="Times New Roman"/>
          <w:sz w:val="28"/>
          <w:szCs w:val="28"/>
          <w:lang w:eastAsia="ar-SA"/>
        </w:rPr>
        <w:t xml:space="preserve"> постоянного проживания, находящиеся в их собственности либо </w:t>
      </w:r>
      <w:r>
        <w:rPr>
          <w:rFonts w:eastAsia="Times New Roman" w:cs="Times New Roman"/>
          <w:sz w:val="28"/>
          <w:szCs w:val="28"/>
          <w:lang w:eastAsia="ar-SA"/>
        </w:rPr>
        <w:lastRenderedPageBreak/>
        <w:t>занимаемые на условиях социального найма или по договору найма жилого помещения жилищного фонда социального использования</w:t>
      </w:r>
      <w:r>
        <w:rPr>
          <w:rFonts w:eastAsia="Times New Roman" w:cs="Times New Roman"/>
          <w:sz w:val="28"/>
          <w:szCs w:val="28"/>
          <w:lang w:eastAsia="ar-SA"/>
        </w:rPr>
        <w:t>.</w:t>
      </w:r>
      <w:proofErr w:type="gramEnd"/>
    </w:p>
    <w:p w:rsidR="007D7CDF" w:rsidRDefault="002E08AC" w:rsidP="007D7CDF">
      <w:pPr>
        <w:spacing w:before="0" w:after="0"/>
        <w:ind w:firstLine="720"/>
        <w:contextualSpacing/>
        <w:jc w:val="both"/>
        <w:rPr>
          <w:rFonts w:eastAsia="Times New Roman" w:cs="Times New Roman"/>
          <w:sz w:val="28"/>
          <w:szCs w:val="28"/>
          <w:lang w:eastAsia="ar-SA"/>
        </w:rPr>
      </w:pPr>
      <w:proofErr w:type="gramStart"/>
      <w:r>
        <w:rPr>
          <w:rFonts w:eastAsia="Times New Roman" w:cs="Times New Roman"/>
          <w:sz w:val="28"/>
          <w:szCs w:val="28"/>
          <w:lang w:eastAsia="ar-SA"/>
        </w:rPr>
        <w:t>Возможность м</w:t>
      </w:r>
      <w:r w:rsidR="007D7CDF" w:rsidRPr="007D7CDF">
        <w:rPr>
          <w:rFonts w:eastAsia="Times New Roman" w:cs="Times New Roman"/>
          <w:sz w:val="28"/>
          <w:szCs w:val="28"/>
          <w:lang w:eastAsia="ar-SA"/>
        </w:rPr>
        <w:t>ен</w:t>
      </w:r>
      <w:r>
        <w:rPr>
          <w:rFonts w:eastAsia="Times New Roman" w:cs="Times New Roman"/>
          <w:sz w:val="28"/>
          <w:szCs w:val="28"/>
          <w:lang w:eastAsia="ar-SA"/>
        </w:rPr>
        <w:t>ы</w:t>
      </w:r>
      <w:r w:rsidR="007D7CDF" w:rsidRPr="007D7CDF">
        <w:rPr>
          <w:rFonts w:eastAsia="Times New Roman" w:cs="Times New Roman"/>
          <w:sz w:val="28"/>
          <w:szCs w:val="28"/>
          <w:lang w:eastAsia="ar-SA"/>
        </w:rPr>
        <w:t xml:space="preserve"> жилого помещения на жилое помещение, находящееся в собственности (общей собственности) инвалида I группы с ограничением способности к самообслуживанию и передвижению 3 степени, инвалида II группы с ограничением способности к самообслуживанию и передвижению 2 степени, ребенка-инвалида с ограничением способности к самообслуживанию и передвижению 2 или 3 степени, в том числе в целях переселения инвалида (ребенка-инвалида), пользующегося в связи с</w:t>
      </w:r>
      <w:proofErr w:type="gramEnd"/>
      <w:r w:rsidR="007D7CDF" w:rsidRPr="007D7CDF">
        <w:rPr>
          <w:rFonts w:eastAsia="Times New Roman" w:cs="Times New Roman"/>
          <w:sz w:val="28"/>
          <w:szCs w:val="28"/>
          <w:lang w:eastAsia="ar-SA"/>
        </w:rPr>
        <w:t xml:space="preserve"> заболеванием креслом-коляской, в жилое помещение, расположенное на нижнем этаже здания</w:t>
      </w:r>
      <w:r w:rsidR="00676BCD">
        <w:rPr>
          <w:rFonts w:eastAsia="Times New Roman" w:cs="Times New Roman"/>
          <w:sz w:val="28"/>
          <w:szCs w:val="28"/>
          <w:lang w:eastAsia="ar-SA"/>
        </w:rPr>
        <w:t xml:space="preserve">, также может быть </w:t>
      </w:r>
      <w:r>
        <w:rPr>
          <w:rFonts w:eastAsia="Times New Roman" w:cs="Times New Roman"/>
          <w:sz w:val="28"/>
          <w:szCs w:val="28"/>
          <w:lang w:eastAsia="ar-SA"/>
        </w:rPr>
        <w:t>рассмотрена</w:t>
      </w:r>
      <w:r w:rsidR="007D7CDF" w:rsidRPr="00676BCD">
        <w:rPr>
          <w:rFonts w:eastAsia="Times New Roman" w:cs="Times New Roman"/>
          <w:sz w:val="28"/>
          <w:szCs w:val="28"/>
          <w:lang w:eastAsia="ar-SA"/>
        </w:rPr>
        <w:t xml:space="preserve"> в соответствии с п</w:t>
      </w:r>
      <w:r w:rsidR="007D7CDF" w:rsidRPr="007D7CDF">
        <w:rPr>
          <w:rFonts w:eastAsia="Times New Roman" w:cs="Times New Roman"/>
          <w:sz w:val="28"/>
          <w:szCs w:val="28"/>
          <w:lang w:eastAsia="ar-SA"/>
        </w:rPr>
        <w:t>остановление</w:t>
      </w:r>
      <w:r w:rsidR="007D7CDF">
        <w:rPr>
          <w:rFonts w:eastAsia="Times New Roman" w:cs="Times New Roman"/>
          <w:sz w:val="28"/>
          <w:szCs w:val="28"/>
          <w:lang w:eastAsia="ar-SA"/>
        </w:rPr>
        <w:t>м</w:t>
      </w:r>
      <w:r w:rsidR="007D7CDF" w:rsidRPr="007D7CDF">
        <w:rPr>
          <w:rFonts w:eastAsia="Times New Roman" w:cs="Times New Roman"/>
          <w:sz w:val="28"/>
          <w:szCs w:val="28"/>
          <w:lang w:eastAsia="ar-SA"/>
        </w:rPr>
        <w:t xml:space="preserve"> Правительства </w:t>
      </w:r>
      <w:r w:rsidR="007D7CDF">
        <w:rPr>
          <w:rFonts w:eastAsia="Times New Roman" w:cs="Times New Roman"/>
          <w:sz w:val="28"/>
          <w:szCs w:val="28"/>
          <w:lang w:eastAsia="ar-SA"/>
        </w:rPr>
        <w:t>автономного округа</w:t>
      </w:r>
      <w:r w:rsidR="007D7CDF" w:rsidRPr="007D7CDF">
        <w:rPr>
          <w:rFonts w:eastAsia="Times New Roman" w:cs="Times New Roman"/>
          <w:sz w:val="28"/>
          <w:szCs w:val="28"/>
          <w:lang w:eastAsia="ar-SA"/>
        </w:rPr>
        <w:t xml:space="preserve"> от 22</w:t>
      </w:r>
      <w:r w:rsidR="007168C4">
        <w:rPr>
          <w:rFonts w:eastAsia="Times New Roman" w:cs="Times New Roman"/>
          <w:sz w:val="28"/>
          <w:szCs w:val="28"/>
          <w:lang w:eastAsia="ar-SA"/>
        </w:rPr>
        <w:t xml:space="preserve"> марта </w:t>
      </w:r>
      <w:r w:rsidR="007D7CDF" w:rsidRPr="007D7CDF">
        <w:rPr>
          <w:rFonts w:eastAsia="Times New Roman" w:cs="Times New Roman"/>
          <w:sz w:val="28"/>
          <w:szCs w:val="28"/>
          <w:lang w:eastAsia="ar-SA"/>
        </w:rPr>
        <w:t xml:space="preserve">2012 </w:t>
      </w:r>
      <w:r w:rsidR="007168C4">
        <w:rPr>
          <w:rFonts w:eastAsia="Times New Roman" w:cs="Times New Roman"/>
          <w:sz w:val="28"/>
          <w:szCs w:val="28"/>
          <w:lang w:eastAsia="ar-SA"/>
        </w:rPr>
        <w:t xml:space="preserve">года </w:t>
      </w:r>
      <w:bookmarkStart w:id="0" w:name="_GoBack"/>
      <w:bookmarkEnd w:id="0"/>
      <w:r w:rsidR="007D7CDF">
        <w:rPr>
          <w:rFonts w:eastAsia="Times New Roman" w:cs="Times New Roman"/>
          <w:sz w:val="28"/>
          <w:szCs w:val="28"/>
          <w:lang w:eastAsia="ar-SA"/>
        </w:rPr>
        <w:t>№</w:t>
      </w:r>
      <w:r w:rsidR="007D7CDF" w:rsidRPr="007D7CDF">
        <w:rPr>
          <w:rFonts w:eastAsia="Times New Roman" w:cs="Times New Roman"/>
          <w:sz w:val="28"/>
          <w:szCs w:val="28"/>
          <w:lang w:eastAsia="ar-SA"/>
        </w:rPr>
        <w:t xml:space="preserve"> 110-п</w:t>
      </w:r>
      <w:r w:rsidR="007D7CDF">
        <w:rPr>
          <w:rFonts w:eastAsia="Times New Roman" w:cs="Times New Roman"/>
          <w:sz w:val="28"/>
          <w:szCs w:val="28"/>
          <w:lang w:eastAsia="ar-SA"/>
        </w:rPr>
        <w:t xml:space="preserve"> «</w:t>
      </w:r>
      <w:r w:rsidR="007D7CDF" w:rsidRPr="007D7CDF">
        <w:rPr>
          <w:rFonts w:eastAsia="Times New Roman" w:cs="Times New Roman"/>
          <w:sz w:val="28"/>
          <w:szCs w:val="28"/>
          <w:lang w:eastAsia="ar-SA"/>
        </w:rPr>
        <w:t xml:space="preserve">О Порядке отчуждения жилых помещений жилищного фонда коммерческого использования Ханты-Мансийского автономного округа </w:t>
      </w:r>
      <w:r w:rsidR="007D7CDF">
        <w:rPr>
          <w:rFonts w:eastAsia="Times New Roman" w:cs="Times New Roman"/>
          <w:sz w:val="28"/>
          <w:szCs w:val="28"/>
          <w:lang w:eastAsia="ar-SA"/>
        </w:rPr>
        <w:t>–</w:t>
      </w:r>
      <w:r w:rsidR="007D7CDF" w:rsidRPr="007D7CDF">
        <w:rPr>
          <w:rFonts w:eastAsia="Times New Roman" w:cs="Times New Roman"/>
          <w:sz w:val="28"/>
          <w:szCs w:val="28"/>
          <w:lang w:eastAsia="ar-SA"/>
        </w:rPr>
        <w:t xml:space="preserve"> Югры</w:t>
      </w:r>
      <w:r w:rsidR="007D7CDF">
        <w:rPr>
          <w:rFonts w:eastAsia="Times New Roman" w:cs="Times New Roman"/>
          <w:sz w:val="28"/>
          <w:szCs w:val="28"/>
          <w:lang w:eastAsia="ar-SA"/>
        </w:rPr>
        <w:t>».</w:t>
      </w:r>
    </w:p>
    <w:sectPr w:rsidR="007D7CDF">
      <w:pgSz w:w="11906" w:h="16838"/>
      <w:pgMar w:top="1417" w:right="1276" w:bottom="1134" w:left="1559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7A3" w:rsidRDefault="004467A3">
      <w:pPr>
        <w:spacing w:after="0"/>
      </w:pPr>
      <w:r>
        <w:separator/>
      </w:r>
    </w:p>
  </w:endnote>
  <w:endnote w:type="continuationSeparator" w:id="0">
    <w:p w:rsidR="004467A3" w:rsidRDefault="004467A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7A3" w:rsidRDefault="004467A3">
      <w:pPr>
        <w:spacing w:after="0"/>
      </w:pPr>
      <w:r>
        <w:separator/>
      </w:r>
    </w:p>
  </w:footnote>
  <w:footnote w:type="continuationSeparator" w:id="0">
    <w:p w:rsidR="004467A3" w:rsidRDefault="004467A3">
      <w:pPr>
        <w:spacing w:after="0"/>
      </w:pPr>
      <w:r>
        <w:continuationSeparator/>
      </w:r>
    </w:p>
  </w:footnote>
  <w:footnote w:id="1">
    <w:p w:rsidR="00F52797" w:rsidRPr="00F52797" w:rsidRDefault="00F52797" w:rsidP="00F52797">
      <w:pPr>
        <w:pStyle w:val="af2"/>
        <w:spacing w:before="0" w:after="0"/>
        <w:jc w:val="both"/>
        <w:rPr>
          <w:szCs w:val="18"/>
        </w:rPr>
      </w:pPr>
      <w:r>
        <w:rPr>
          <w:rStyle w:val="af4"/>
        </w:rPr>
        <w:footnoteRef/>
      </w:r>
      <w:r>
        <w:t xml:space="preserve"> </w:t>
      </w:r>
      <w:proofErr w:type="gramStart"/>
      <w:r w:rsidRPr="00F52797">
        <w:rPr>
          <w:szCs w:val="18"/>
        </w:rPr>
        <w:t>Помимо случая, предусмотренного частью 1 статьи 81 Жилищного кодекса Российской Федерации, замена жилого помещения, предоставленного по договору социального найма из муниципального жилищного фонда, осуществляется на основании обращения нанимателя жилого помещения и согласия проживающих совместно с ним членов его семьи (в том числе временно отсутствующих членов его семьи) в случае признания занимаемого ими жилого помещения по договору социального найма непригодным для</w:t>
      </w:r>
      <w:proofErr w:type="gramEnd"/>
      <w:r w:rsidRPr="00F52797">
        <w:rPr>
          <w:szCs w:val="18"/>
        </w:rPr>
        <w:t xml:space="preserve"> </w:t>
      </w:r>
      <w:proofErr w:type="gramStart"/>
      <w:r w:rsidRPr="00F52797">
        <w:rPr>
          <w:szCs w:val="18"/>
        </w:rPr>
        <w:t>проживания гражданина и членов его семьи в соответствии с постановлением Правительства Российской Федерации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на основании заключения об отсутствии возможности приспособления жилого помещения инвалида и общего имущества в многоквартирном доме, в</w:t>
      </w:r>
      <w:proofErr w:type="gramEnd"/>
      <w:r w:rsidRPr="00F52797">
        <w:rPr>
          <w:szCs w:val="18"/>
        </w:rPr>
        <w:t xml:space="preserve"> </w:t>
      </w:r>
      <w:proofErr w:type="gramStart"/>
      <w:r w:rsidRPr="00F52797">
        <w:rPr>
          <w:szCs w:val="18"/>
        </w:rPr>
        <w:t>котором проживает инвалид, с учетом потребностей инвалида и обеспечения условий их доступности для инвалида, вынесенного в соответствии с пунктом 20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«О мерах по приспособлению жилых помещений и общего имущества в многоквартирном доме с учетом потребностей инвалидов».</w:t>
      </w:r>
      <w:proofErr w:type="gramEnd"/>
      <w:r w:rsidRPr="00F52797">
        <w:rPr>
          <w:szCs w:val="18"/>
        </w:rPr>
        <w:t xml:space="preserve"> Замена жилого помещения осуществляется в соответствии с требованиями законодательства Российской Федерации.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83F"/>
    <w:rsid w:val="002E08AC"/>
    <w:rsid w:val="004467A3"/>
    <w:rsid w:val="005231BA"/>
    <w:rsid w:val="00676BCD"/>
    <w:rsid w:val="007168C4"/>
    <w:rsid w:val="00745D6A"/>
    <w:rsid w:val="007D7CDF"/>
    <w:rsid w:val="0085583F"/>
    <w:rsid w:val="00F52797"/>
    <w:rsid w:val="00F8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after="100" w:line="240" w:lineRule="auto"/>
    </w:pPr>
    <w:rPr>
      <w:rFonts w:ascii="Times New Roman" w:eastAsia="Arial" w:hAnsi="Times New Roman" w:cs="Courier New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paragraph" w:styleId="3">
    <w:name w:val="heading 3"/>
    <w:basedOn w:val="a"/>
    <w:link w:val="30"/>
    <w:qFormat/>
    <w:pPr>
      <w:keepNext/>
      <w:jc w:val="center"/>
      <w:outlineLvl w:val="2"/>
    </w:pPr>
    <w:rPr>
      <w:sz w:val="32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link w:val="50"/>
    <w:qFormat/>
    <w:pPr>
      <w:keepNext/>
      <w:outlineLvl w:val="4"/>
    </w:pPr>
    <w:rPr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30">
    <w:name w:val="Заголовок 3 Знак"/>
    <w:basedOn w:val="a0"/>
    <w:link w:val="3"/>
    <w:rPr>
      <w:rFonts w:ascii="Times New Roman" w:eastAsia="Arial" w:hAnsi="Times New Roman" w:cs="Courier New"/>
      <w:sz w:val="32"/>
      <w:szCs w:val="20"/>
    </w:rPr>
  </w:style>
  <w:style w:type="character" w:customStyle="1" w:styleId="50">
    <w:name w:val="Заголовок 5 Знак"/>
    <w:basedOn w:val="a0"/>
    <w:link w:val="5"/>
    <w:rPr>
      <w:rFonts w:ascii="Times New Roman" w:eastAsia="Arial" w:hAnsi="Times New Roman" w:cs="Courier New"/>
      <w:sz w:val="24"/>
      <w:szCs w:val="20"/>
    </w:rPr>
  </w:style>
  <w:style w:type="character" w:customStyle="1" w:styleId="bold1">
    <w:name w:val="bold1"/>
    <w:basedOn w:val="a0"/>
    <w:qFormat/>
    <w:rPr>
      <w:b/>
      <w:bCs/>
    </w:rPr>
  </w:style>
  <w:style w:type="paragraph" w:styleId="afa">
    <w:name w:val="Body Text"/>
    <w:basedOn w:val="a"/>
    <w:link w:val="afb"/>
    <w:pPr>
      <w:spacing w:before="0" w:after="140" w:line="276" w:lineRule="auto"/>
    </w:pPr>
  </w:style>
  <w:style w:type="character" w:customStyle="1" w:styleId="afb">
    <w:name w:val="Основной текст Знак"/>
    <w:basedOn w:val="a0"/>
    <w:link w:val="afa"/>
    <w:rPr>
      <w:rFonts w:ascii="Times New Roman" w:eastAsia="Arial" w:hAnsi="Times New Roman" w:cs="Courier New"/>
      <w:sz w:val="24"/>
      <w:szCs w:val="24"/>
    </w:rPr>
  </w:style>
  <w:style w:type="paragraph" w:styleId="afc">
    <w:name w:val="Balloon Text"/>
    <w:basedOn w:val="a"/>
    <w:link w:val="afd"/>
    <w:uiPriority w:val="99"/>
    <w:semiHidden/>
    <w:unhideWhenUsed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eastAsia="Arial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after="100" w:line="240" w:lineRule="auto"/>
    </w:pPr>
    <w:rPr>
      <w:rFonts w:ascii="Times New Roman" w:eastAsia="Arial" w:hAnsi="Times New Roman" w:cs="Courier New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paragraph" w:styleId="3">
    <w:name w:val="heading 3"/>
    <w:basedOn w:val="a"/>
    <w:link w:val="30"/>
    <w:qFormat/>
    <w:pPr>
      <w:keepNext/>
      <w:jc w:val="center"/>
      <w:outlineLvl w:val="2"/>
    </w:pPr>
    <w:rPr>
      <w:sz w:val="32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link w:val="50"/>
    <w:qFormat/>
    <w:pPr>
      <w:keepNext/>
      <w:outlineLvl w:val="4"/>
    </w:pPr>
    <w:rPr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30">
    <w:name w:val="Заголовок 3 Знак"/>
    <w:basedOn w:val="a0"/>
    <w:link w:val="3"/>
    <w:rPr>
      <w:rFonts w:ascii="Times New Roman" w:eastAsia="Arial" w:hAnsi="Times New Roman" w:cs="Courier New"/>
      <w:sz w:val="32"/>
      <w:szCs w:val="20"/>
    </w:rPr>
  </w:style>
  <w:style w:type="character" w:customStyle="1" w:styleId="50">
    <w:name w:val="Заголовок 5 Знак"/>
    <w:basedOn w:val="a0"/>
    <w:link w:val="5"/>
    <w:rPr>
      <w:rFonts w:ascii="Times New Roman" w:eastAsia="Arial" w:hAnsi="Times New Roman" w:cs="Courier New"/>
      <w:sz w:val="24"/>
      <w:szCs w:val="20"/>
    </w:rPr>
  </w:style>
  <w:style w:type="character" w:customStyle="1" w:styleId="bold1">
    <w:name w:val="bold1"/>
    <w:basedOn w:val="a0"/>
    <w:qFormat/>
    <w:rPr>
      <w:b/>
      <w:bCs/>
    </w:rPr>
  </w:style>
  <w:style w:type="paragraph" w:styleId="afa">
    <w:name w:val="Body Text"/>
    <w:basedOn w:val="a"/>
    <w:link w:val="afb"/>
    <w:pPr>
      <w:spacing w:before="0" w:after="140" w:line="276" w:lineRule="auto"/>
    </w:pPr>
  </w:style>
  <w:style w:type="character" w:customStyle="1" w:styleId="afb">
    <w:name w:val="Основной текст Знак"/>
    <w:basedOn w:val="a0"/>
    <w:link w:val="afa"/>
    <w:rPr>
      <w:rFonts w:ascii="Times New Roman" w:eastAsia="Arial" w:hAnsi="Times New Roman" w:cs="Courier New"/>
      <w:sz w:val="24"/>
      <w:szCs w:val="24"/>
    </w:rPr>
  </w:style>
  <w:style w:type="paragraph" w:styleId="afc">
    <w:name w:val="Balloon Text"/>
    <w:basedOn w:val="a"/>
    <w:link w:val="afd"/>
    <w:uiPriority w:val="99"/>
    <w:semiHidden/>
    <w:unhideWhenUsed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BBF24-F91B-4725-B75F-75CFFAA10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974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Пуртова Ирина Юрьевна</dc:creator>
  <cp:lastModifiedBy>Пуртова Ирина Юрьевна</cp:lastModifiedBy>
  <cp:revision>16</cp:revision>
  <cp:lastPrinted>2025-10-07T06:49:00Z</cp:lastPrinted>
  <dcterms:created xsi:type="dcterms:W3CDTF">2025-04-23T03:28:00Z</dcterms:created>
  <dcterms:modified xsi:type="dcterms:W3CDTF">2025-10-07T07:00:00Z</dcterms:modified>
</cp:coreProperties>
</file>